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4B10E4" w14:textId="6E803FF9" w:rsidR="008D7FDE" w:rsidRDefault="000244CF" w:rsidP="000244CF">
      <w:pPr>
        <w:spacing w:after="0" w:line="240" w:lineRule="auto"/>
        <w:jc w:val="center"/>
      </w:pPr>
      <w:r>
        <w:t xml:space="preserve">Semaglutide, Tirzepatide, Retratrutide </w:t>
      </w:r>
    </w:p>
    <w:p w14:paraId="66E9277C" w14:textId="40AC95A7" w:rsidR="000244CF" w:rsidRDefault="000244CF" w:rsidP="000244CF">
      <w:pPr>
        <w:spacing w:after="0" w:line="240" w:lineRule="auto"/>
        <w:jc w:val="center"/>
      </w:pPr>
      <w:r>
        <w:t>Informed Consent</w:t>
      </w:r>
    </w:p>
    <w:p w14:paraId="3C37E983" w14:textId="77777777" w:rsidR="000244CF" w:rsidRDefault="000244CF" w:rsidP="000244CF">
      <w:pPr>
        <w:spacing w:after="0" w:line="240" w:lineRule="auto"/>
        <w:jc w:val="center"/>
      </w:pPr>
    </w:p>
    <w:p w14:paraId="78A46905" w14:textId="77777777"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r>
        <w:rPr>
          <w:rStyle w:val="Strong"/>
          <w:rFonts w:ascii="Helvetica" w:eastAsiaTheme="majorEastAsia" w:hAnsi="Helvetica" w:cs="Helvetica"/>
          <w:color w:val="2B2B2B"/>
          <w:sz w:val="20"/>
          <w:szCs w:val="20"/>
        </w:rPr>
        <w:t>Semaglutide/Tirzepatide Consent Form</w:t>
      </w:r>
    </w:p>
    <w:p w14:paraId="565DE3BE" w14:textId="77777777"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p>
    <w:p w14:paraId="6AF6E4D6" w14:textId="77777777"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r>
        <w:rPr>
          <w:rStyle w:val="Strong"/>
          <w:rFonts w:ascii="Helvetica" w:eastAsiaTheme="majorEastAsia" w:hAnsi="Helvetica" w:cs="Helvetica"/>
          <w:color w:val="2B2B2B"/>
          <w:sz w:val="20"/>
          <w:szCs w:val="20"/>
        </w:rPr>
        <w:t>Semaglutide</w:t>
      </w:r>
      <w:r>
        <w:rPr>
          <w:rFonts w:ascii="Helvetica" w:hAnsi="Helvetica" w:cs="Helvetica"/>
          <w:color w:val="2B2B2B"/>
          <w:sz w:val="20"/>
          <w:szCs w:val="20"/>
        </w:rPr>
        <w:t xml:space="preserve"> is the generic name for </w:t>
      </w:r>
      <w:r>
        <w:rPr>
          <w:rStyle w:val="Strong"/>
          <w:rFonts w:ascii="Helvetica" w:eastAsiaTheme="majorEastAsia" w:hAnsi="Helvetica" w:cs="Helvetica"/>
          <w:color w:val="2B2B2B"/>
          <w:sz w:val="20"/>
          <w:szCs w:val="20"/>
        </w:rPr>
        <w:t>Ozempic/</w:t>
      </w:r>
      <w:proofErr w:type="spellStart"/>
      <w:r>
        <w:rPr>
          <w:rStyle w:val="Strong"/>
          <w:rFonts w:ascii="Helvetica" w:eastAsiaTheme="majorEastAsia" w:hAnsi="Helvetica" w:cs="Helvetica"/>
          <w:color w:val="2B2B2B"/>
          <w:sz w:val="20"/>
          <w:szCs w:val="20"/>
        </w:rPr>
        <w:t>Wegovy</w:t>
      </w:r>
      <w:proofErr w:type="spellEnd"/>
      <w:r>
        <w:rPr>
          <w:rFonts w:ascii="Helvetica" w:hAnsi="Helvetica" w:cs="Helvetica"/>
          <w:color w:val="2B2B2B"/>
          <w:sz w:val="20"/>
          <w:szCs w:val="20"/>
        </w:rPr>
        <w:t xml:space="preserve">. This </w:t>
      </w:r>
      <w:proofErr w:type="gramStart"/>
      <w:r>
        <w:rPr>
          <w:rFonts w:ascii="Helvetica" w:hAnsi="Helvetica" w:cs="Helvetica"/>
          <w:color w:val="2B2B2B"/>
          <w:sz w:val="20"/>
          <w:szCs w:val="20"/>
        </w:rPr>
        <w:t>medication that</w:t>
      </w:r>
      <w:proofErr w:type="gramEnd"/>
      <w:r>
        <w:rPr>
          <w:rFonts w:ascii="Helvetica" w:hAnsi="Helvetica" w:cs="Helvetica"/>
          <w:color w:val="2B2B2B"/>
          <w:sz w:val="20"/>
          <w:szCs w:val="20"/>
        </w:rPr>
        <w:t xml:space="preserve"> was originally developed to treat type II diabetics and has been tested and approved by the FDA for weight loss and treatment of diabetes. This medication works by stimulating the body’s own hormones that </w:t>
      </w:r>
      <w:proofErr w:type="gramStart"/>
      <w:r>
        <w:rPr>
          <w:rFonts w:ascii="Helvetica" w:hAnsi="Helvetica" w:cs="Helvetica"/>
          <w:color w:val="2B2B2B"/>
          <w:sz w:val="20"/>
          <w:szCs w:val="20"/>
        </w:rPr>
        <w:t>regulates</w:t>
      </w:r>
      <w:proofErr w:type="gramEnd"/>
      <w:r>
        <w:rPr>
          <w:rFonts w:ascii="Helvetica" w:hAnsi="Helvetica" w:cs="Helvetica"/>
          <w:color w:val="2B2B2B"/>
          <w:sz w:val="20"/>
          <w:szCs w:val="20"/>
        </w:rPr>
        <w:t xml:space="preserve"> hunger and satiety. In other words, you will not be as hungry when you eat, as well as get full faster, decreasing the likelihood of overeating.</w:t>
      </w:r>
    </w:p>
    <w:p w14:paraId="2DB7925C" w14:textId="77777777" w:rsidR="000244CF" w:rsidRDefault="000244CF" w:rsidP="000244CF">
      <w:pPr>
        <w:pStyle w:val="NormalWeb"/>
        <w:shd w:val="clear" w:color="auto" w:fill="FFFFFF"/>
        <w:spacing w:before="0" w:beforeAutospacing="0" w:after="0" w:afterAutospacing="0"/>
        <w:rPr>
          <w:rStyle w:val="Strong"/>
          <w:rFonts w:ascii="Helvetica" w:eastAsiaTheme="majorEastAsia" w:hAnsi="Helvetica" w:cs="Helvetica"/>
          <w:color w:val="2B2B2B"/>
          <w:sz w:val="20"/>
          <w:szCs w:val="20"/>
        </w:rPr>
      </w:pPr>
    </w:p>
    <w:p w14:paraId="1CB5C667" w14:textId="52875AEA"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proofErr w:type="spellStart"/>
      <w:r>
        <w:rPr>
          <w:rStyle w:val="Strong"/>
          <w:rFonts w:ascii="Helvetica" w:eastAsiaTheme="majorEastAsia" w:hAnsi="Helvetica" w:cs="Helvetica"/>
          <w:color w:val="2B2B2B"/>
          <w:sz w:val="20"/>
          <w:szCs w:val="20"/>
        </w:rPr>
        <w:t>Retatrutide</w:t>
      </w:r>
      <w:proofErr w:type="spellEnd"/>
      <w:r>
        <w:rPr>
          <w:rStyle w:val="Strong"/>
          <w:rFonts w:ascii="Helvetica" w:eastAsiaTheme="majorEastAsia" w:hAnsi="Helvetica" w:cs="Helvetica"/>
          <w:color w:val="2B2B2B"/>
          <w:sz w:val="20"/>
          <w:szCs w:val="20"/>
        </w:rPr>
        <w:t xml:space="preserve"> (</w:t>
      </w:r>
      <w:proofErr w:type="spellStart"/>
      <w:r>
        <w:rPr>
          <w:rStyle w:val="Strong"/>
          <w:rFonts w:ascii="Helvetica" w:eastAsiaTheme="majorEastAsia" w:hAnsi="Helvetica" w:cs="Helvetica"/>
          <w:color w:val="2B2B2B"/>
          <w:sz w:val="20"/>
          <w:szCs w:val="20"/>
        </w:rPr>
        <w:t>Zepbound</w:t>
      </w:r>
      <w:proofErr w:type="spellEnd"/>
      <w:r>
        <w:rPr>
          <w:rStyle w:val="Strong"/>
          <w:rFonts w:ascii="Helvetica" w:eastAsiaTheme="majorEastAsia" w:hAnsi="Helvetica" w:cs="Helvetica"/>
          <w:color w:val="2B2B2B"/>
          <w:sz w:val="20"/>
          <w:szCs w:val="20"/>
        </w:rPr>
        <w:t xml:space="preserve">)- </w:t>
      </w:r>
      <w:r>
        <w:rPr>
          <w:rFonts w:ascii="Helvetica" w:hAnsi="Helvetica" w:cs="Helvetica"/>
          <w:color w:val="202227"/>
          <w:sz w:val="20"/>
          <w:szCs w:val="20"/>
        </w:rPr>
        <w:t>works in the treatment of obesity by targeting three different hunger regulating hormones:</w:t>
      </w:r>
    </w:p>
    <w:p w14:paraId="04891D30" w14:textId="77777777"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r>
        <w:rPr>
          <w:rFonts w:ascii="Helvetica" w:hAnsi="Helvetica" w:cs="Helvetica"/>
          <w:color w:val="202227"/>
          <w:sz w:val="20"/>
          <w:szCs w:val="20"/>
        </w:rPr>
        <w:t>- GIP (gastric inhibitory peptide or glucose-dependent insulinotropic polypeptide) is an incretin hormone that is released from the gut after eating. It stimulates the beta-cells in the pancreas to secrete insulin.</w:t>
      </w:r>
    </w:p>
    <w:p w14:paraId="1B315DA8" w14:textId="77777777"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r>
        <w:rPr>
          <w:rFonts w:ascii="Helvetica" w:hAnsi="Helvetica" w:cs="Helvetica"/>
          <w:color w:val="202227"/>
          <w:sz w:val="20"/>
          <w:szCs w:val="20"/>
        </w:rPr>
        <w:t>- GLP-1 (glucagon-like peptide-1) is also an incretin hormone that stimulates the beta-cells to secrete insulin.</w:t>
      </w:r>
    </w:p>
    <w:p w14:paraId="4FE2B7BE" w14:textId="77777777"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r>
        <w:rPr>
          <w:rFonts w:ascii="Helvetica" w:hAnsi="Helvetica" w:cs="Helvetica"/>
          <w:color w:val="202227"/>
          <w:sz w:val="20"/>
          <w:szCs w:val="20"/>
        </w:rPr>
        <w:t>- glucagon is a hormone secreted from the alpha-cells in the pancreas. It stimulates glucose production in the liver and helps maintain adequate plasma glucose concentrations.</w:t>
      </w:r>
    </w:p>
    <w:p w14:paraId="47AFD954" w14:textId="77777777"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r>
        <w:rPr>
          <w:rFonts w:ascii="Helvetica" w:hAnsi="Helvetica" w:cs="Helvetica"/>
          <w:color w:val="202227"/>
          <w:sz w:val="20"/>
          <w:szCs w:val="20"/>
        </w:rPr>
        <w:t>The drug has been nicknamed 'triple G' because it is an agonist of all three receptors.</w:t>
      </w:r>
    </w:p>
    <w:p w14:paraId="683E3BBE" w14:textId="77777777" w:rsidR="000244CF" w:rsidRDefault="000244CF" w:rsidP="000244CF">
      <w:pPr>
        <w:pStyle w:val="NormalWeb"/>
        <w:shd w:val="clear" w:color="auto" w:fill="FFFFFF"/>
        <w:spacing w:before="0" w:beforeAutospacing="0" w:after="0" w:afterAutospacing="0"/>
        <w:rPr>
          <w:rStyle w:val="Strong"/>
          <w:rFonts w:ascii="Helvetica" w:eastAsiaTheme="majorEastAsia" w:hAnsi="Helvetica" w:cs="Helvetica"/>
          <w:color w:val="2B2B2B"/>
          <w:sz w:val="20"/>
          <w:szCs w:val="20"/>
        </w:rPr>
      </w:pPr>
    </w:p>
    <w:p w14:paraId="4031352C" w14:textId="57DD84D8"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r>
        <w:rPr>
          <w:rStyle w:val="Strong"/>
          <w:rFonts w:ascii="Helvetica" w:eastAsiaTheme="majorEastAsia" w:hAnsi="Helvetica" w:cs="Helvetica"/>
          <w:color w:val="2B2B2B"/>
          <w:sz w:val="20"/>
          <w:szCs w:val="20"/>
        </w:rPr>
        <w:t>Tirzepatide</w:t>
      </w:r>
      <w:r>
        <w:rPr>
          <w:rFonts w:ascii="Helvetica" w:hAnsi="Helvetica" w:cs="Helvetica"/>
          <w:color w:val="2B2B2B"/>
          <w:sz w:val="20"/>
          <w:szCs w:val="20"/>
        </w:rPr>
        <w:t>/</w:t>
      </w:r>
      <w:r>
        <w:rPr>
          <w:rStyle w:val="Strong"/>
          <w:rFonts w:ascii="Helvetica" w:eastAsiaTheme="majorEastAsia" w:hAnsi="Helvetica" w:cs="Helvetica"/>
          <w:color w:val="2B2B2B"/>
          <w:sz w:val="20"/>
          <w:szCs w:val="20"/>
        </w:rPr>
        <w:t>with BPC 157</w:t>
      </w:r>
      <w:r>
        <w:rPr>
          <w:rFonts w:ascii="Helvetica" w:hAnsi="Helvetica" w:cs="Helvetica"/>
          <w:color w:val="2B2B2B"/>
          <w:sz w:val="20"/>
          <w:szCs w:val="20"/>
        </w:rPr>
        <w:t xml:space="preserve"> was FDA-approved in March 2022 as an adjunct to diet and exercise to improve glycemic control in adults with type 2 diabetes mellitus, Tirzepatide injection is a glucose-dependent insulinotropic polypeptide (GIP) receptor and glucagon-like peptide-1 (GLP-1) receptor agonist.</w:t>
      </w:r>
    </w:p>
    <w:p w14:paraId="6BF5DF60" w14:textId="77777777" w:rsidR="000244CF" w:rsidRDefault="000244CF" w:rsidP="000244CF">
      <w:pPr>
        <w:pStyle w:val="NormalWeb"/>
        <w:shd w:val="clear" w:color="auto" w:fill="FFFFFF"/>
        <w:spacing w:before="0" w:beforeAutospacing="0" w:after="0" w:afterAutospacing="0"/>
        <w:rPr>
          <w:rStyle w:val="Strong"/>
          <w:rFonts w:ascii="Helvetica" w:eastAsiaTheme="majorEastAsia" w:hAnsi="Helvetica" w:cs="Helvetica"/>
          <w:color w:val="2B2B2B"/>
          <w:sz w:val="20"/>
          <w:szCs w:val="20"/>
        </w:rPr>
      </w:pPr>
    </w:p>
    <w:p w14:paraId="3AD1A1AA" w14:textId="3686C9BB"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r>
        <w:rPr>
          <w:rStyle w:val="Strong"/>
          <w:rFonts w:ascii="Helvetica" w:eastAsiaTheme="majorEastAsia" w:hAnsi="Helvetica" w:cs="Helvetica"/>
          <w:color w:val="2B2B2B"/>
          <w:sz w:val="20"/>
          <w:szCs w:val="20"/>
        </w:rPr>
        <w:t>BPC-157</w:t>
      </w:r>
      <w:r>
        <w:rPr>
          <w:rFonts w:ascii="Helvetica" w:hAnsi="Helvetica" w:cs="Helvetica"/>
          <w:color w:val="2B2B2B"/>
          <w:sz w:val="20"/>
          <w:szCs w:val="20"/>
        </w:rPr>
        <w:t xml:space="preserve"> stands for Body Protection Compound 157, a 15 amino acid peptide chain. It is based on a protective compound present in the human stomach. BPC-157 has been studied for decades for its role as an anti-inflammatory agent.</w:t>
      </w:r>
    </w:p>
    <w:p w14:paraId="1733D7F1" w14:textId="77777777"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r>
        <w:rPr>
          <w:rStyle w:val="Strong"/>
          <w:rFonts w:ascii="Helvetica" w:eastAsiaTheme="majorEastAsia" w:hAnsi="Helvetica" w:cs="Helvetica"/>
          <w:color w:val="2B2B2B"/>
          <w:sz w:val="20"/>
          <w:szCs w:val="20"/>
        </w:rPr>
        <w:t xml:space="preserve">Benefits of BPC-157 </w:t>
      </w:r>
      <w:r>
        <w:rPr>
          <w:rFonts w:ascii="Helvetica" w:hAnsi="Helvetica" w:cs="Helvetica"/>
          <w:color w:val="2B2B2B"/>
          <w:sz w:val="20"/>
          <w:szCs w:val="20"/>
        </w:rPr>
        <w:t>Obesity is classified as a systemic inflammatory condition</w:t>
      </w:r>
      <w:r>
        <w:rPr>
          <w:rStyle w:val="Strong"/>
          <w:rFonts w:ascii="Helvetica" w:eastAsiaTheme="majorEastAsia" w:hAnsi="Helvetica" w:cs="Helvetica"/>
          <w:color w:val="2B2B2B"/>
          <w:sz w:val="20"/>
          <w:szCs w:val="20"/>
        </w:rPr>
        <w:t xml:space="preserve"> </w:t>
      </w:r>
      <w:r>
        <w:rPr>
          <w:rFonts w:ascii="Helvetica" w:hAnsi="Helvetica" w:cs="Helvetica"/>
          <w:color w:val="2B2B2B"/>
          <w:sz w:val="20"/>
          <w:szCs w:val="20"/>
        </w:rPr>
        <w:t>(</w:t>
      </w:r>
      <w:proofErr w:type="spellStart"/>
      <w:r>
        <w:rPr>
          <w:rFonts w:ascii="Helvetica" w:hAnsi="Helvetica" w:cs="Helvetica"/>
          <w:color w:val="2B2B2B"/>
          <w:sz w:val="20"/>
          <w:szCs w:val="20"/>
        </w:rPr>
        <w:t>metaflammation</w:t>
      </w:r>
      <w:proofErr w:type="spellEnd"/>
      <w:r>
        <w:rPr>
          <w:rFonts w:ascii="Helvetica" w:hAnsi="Helvetica" w:cs="Helvetica"/>
          <w:color w:val="2B2B2B"/>
          <w:sz w:val="20"/>
          <w:szCs w:val="20"/>
        </w:rPr>
        <w:t>) and long-term weight loss is difficult due to</w:t>
      </w:r>
      <w:r>
        <w:rPr>
          <w:rStyle w:val="Strong"/>
          <w:rFonts w:ascii="Helvetica" w:eastAsiaTheme="majorEastAsia" w:hAnsi="Helvetica" w:cs="Helvetica"/>
          <w:color w:val="2B2B2B"/>
          <w:sz w:val="20"/>
          <w:szCs w:val="20"/>
        </w:rPr>
        <w:t xml:space="preserve"> </w:t>
      </w:r>
      <w:r>
        <w:rPr>
          <w:rFonts w:ascii="Helvetica" w:hAnsi="Helvetica" w:cs="Helvetica"/>
          <w:color w:val="2B2B2B"/>
          <w:sz w:val="20"/>
          <w:szCs w:val="20"/>
        </w:rPr>
        <w:t>underlying systemic inflammation. This metabolic inflammatory</w:t>
      </w:r>
      <w:r>
        <w:rPr>
          <w:rStyle w:val="Strong"/>
          <w:rFonts w:ascii="Helvetica" w:eastAsiaTheme="majorEastAsia" w:hAnsi="Helvetica" w:cs="Helvetica"/>
          <w:color w:val="2B2B2B"/>
          <w:sz w:val="20"/>
          <w:szCs w:val="20"/>
        </w:rPr>
        <w:t xml:space="preserve"> </w:t>
      </w:r>
      <w:r>
        <w:rPr>
          <w:rFonts w:ascii="Helvetica" w:hAnsi="Helvetica" w:cs="Helvetica"/>
          <w:color w:val="2B2B2B"/>
          <w:sz w:val="20"/>
          <w:szCs w:val="20"/>
        </w:rPr>
        <w:t>state is associated with reduced levels of adiponectin, which is</w:t>
      </w:r>
      <w:r>
        <w:rPr>
          <w:rStyle w:val="Strong"/>
          <w:rFonts w:ascii="Helvetica" w:eastAsiaTheme="majorEastAsia" w:hAnsi="Helvetica" w:cs="Helvetica"/>
          <w:color w:val="2B2B2B"/>
          <w:sz w:val="20"/>
          <w:szCs w:val="20"/>
        </w:rPr>
        <w:t xml:space="preserve"> </w:t>
      </w:r>
      <w:r>
        <w:rPr>
          <w:rFonts w:ascii="Helvetica" w:hAnsi="Helvetica" w:cs="Helvetica"/>
          <w:color w:val="2B2B2B"/>
          <w:sz w:val="20"/>
          <w:szCs w:val="20"/>
        </w:rPr>
        <w:t>important in improving insulin sensitivity, reducing metabolic</w:t>
      </w:r>
      <w:r>
        <w:rPr>
          <w:rStyle w:val="Strong"/>
          <w:rFonts w:ascii="Helvetica" w:eastAsiaTheme="majorEastAsia" w:hAnsi="Helvetica" w:cs="Helvetica"/>
          <w:color w:val="2B2B2B"/>
          <w:sz w:val="20"/>
          <w:szCs w:val="20"/>
        </w:rPr>
        <w:t xml:space="preserve"> </w:t>
      </w:r>
      <w:r>
        <w:rPr>
          <w:rFonts w:ascii="Helvetica" w:hAnsi="Helvetica" w:cs="Helvetica"/>
          <w:color w:val="2B2B2B"/>
          <w:sz w:val="20"/>
          <w:szCs w:val="20"/>
        </w:rPr>
        <w:t>abnormalities, and adjusting energy expenditure. BPC-157 can</w:t>
      </w:r>
      <w:r>
        <w:rPr>
          <w:rStyle w:val="Strong"/>
          <w:rFonts w:ascii="Helvetica" w:eastAsiaTheme="majorEastAsia" w:hAnsi="Helvetica" w:cs="Helvetica"/>
          <w:color w:val="2B2B2B"/>
          <w:sz w:val="20"/>
          <w:szCs w:val="20"/>
        </w:rPr>
        <w:t xml:space="preserve"> </w:t>
      </w:r>
      <w:r>
        <w:rPr>
          <w:rFonts w:ascii="Helvetica" w:hAnsi="Helvetica" w:cs="Helvetica"/>
          <w:color w:val="2B2B2B"/>
          <w:sz w:val="20"/>
          <w:szCs w:val="20"/>
        </w:rPr>
        <w:t>address the underlying inflammation with the hope for more</w:t>
      </w:r>
      <w:r>
        <w:rPr>
          <w:rStyle w:val="Strong"/>
          <w:rFonts w:ascii="Helvetica" w:eastAsiaTheme="majorEastAsia" w:hAnsi="Helvetica" w:cs="Helvetica"/>
          <w:color w:val="2B2B2B"/>
          <w:sz w:val="20"/>
          <w:szCs w:val="20"/>
        </w:rPr>
        <w:t xml:space="preserve"> </w:t>
      </w:r>
      <w:r>
        <w:rPr>
          <w:rFonts w:ascii="Helvetica" w:hAnsi="Helvetica" w:cs="Helvetica"/>
          <w:color w:val="2B2B2B"/>
          <w:sz w:val="20"/>
          <w:szCs w:val="20"/>
        </w:rPr>
        <w:t>sustained weight loss and better systemic health.</w:t>
      </w:r>
    </w:p>
    <w:p w14:paraId="3AF00295" w14:textId="77777777"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r>
        <w:rPr>
          <w:rFonts w:ascii="Helvetica" w:hAnsi="Helvetica" w:cs="Helvetica"/>
          <w:color w:val="2B2B2B"/>
          <w:sz w:val="20"/>
          <w:szCs w:val="20"/>
        </w:rPr>
        <w:t xml:space="preserve">A specific diet is not needed to lose weight, however, avoiding high calorie foods like sweets, refined sugars, fried food, alcohol, and fast foods can </w:t>
      </w:r>
      <w:proofErr w:type="gramStart"/>
      <w:r>
        <w:rPr>
          <w:rFonts w:ascii="Helvetica" w:hAnsi="Helvetica" w:cs="Helvetica"/>
          <w:color w:val="2B2B2B"/>
          <w:sz w:val="20"/>
          <w:szCs w:val="20"/>
        </w:rPr>
        <w:t>speed</w:t>
      </w:r>
      <w:proofErr w:type="gramEnd"/>
      <w:r>
        <w:rPr>
          <w:rFonts w:ascii="Helvetica" w:hAnsi="Helvetica" w:cs="Helvetica"/>
          <w:color w:val="2B2B2B"/>
          <w:sz w:val="20"/>
          <w:szCs w:val="20"/>
        </w:rPr>
        <w:t xml:space="preserve"> the process. Even without this medication </w:t>
      </w:r>
      <w:proofErr w:type="gramStart"/>
      <w:r>
        <w:rPr>
          <w:rFonts w:ascii="Helvetica" w:hAnsi="Helvetica" w:cs="Helvetica"/>
          <w:color w:val="2B2B2B"/>
          <w:sz w:val="20"/>
          <w:szCs w:val="20"/>
        </w:rPr>
        <w:t>in order to</w:t>
      </w:r>
      <w:proofErr w:type="gramEnd"/>
      <w:r>
        <w:rPr>
          <w:rFonts w:ascii="Helvetica" w:hAnsi="Helvetica" w:cs="Helvetica"/>
          <w:color w:val="2B2B2B"/>
          <w:sz w:val="20"/>
          <w:szCs w:val="20"/>
        </w:rPr>
        <w:t xml:space="preserve"> lose weight and/or body fat, the body must be in a caloric deficit; meaning you need to burn more calories than you consume.</w:t>
      </w:r>
    </w:p>
    <w:p w14:paraId="249FD34A" w14:textId="77777777"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r>
        <w:rPr>
          <w:rFonts w:ascii="Helvetica" w:hAnsi="Helvetica" w:cs="Helvetica"/>
          <w:color w:val="2B2B2B"/>
          <w:sz w:val="20"/>
          <w:szCs w:val="20"/>
        </w:rPr>
        <w:t>Freezing the product is recommended by most manufacturers. This will increase the shelf life of the medication.</w:t>
      </w:r>
    </w:p>
    <w:p w14:paraId="22798A76" w14:textId="77777777"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r>
        <w:rPr>
          <w:rFonts w:ascii="Helvetica" w:hAnsi="Helvetica" w:cs="Helvetica"/>
          <w:color w:val="2B2B2B"/>
          <w:sz w:val="20"/>
          <w:szCs w:val="20"/>
        </w:rPr>
        <w:t>In some cases, people lose their tastes/desire for their favorite foods.</w:t>
      </w:r>
    </w:p>
    <w:p w14:paraId="2BC19CC5" w14:textId="77777777"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r>
        <w:rPr>
          <w:rFonts w:ascii="Helvetica" w:hAnsi="Helvetica" w:cs="Helvetica"/>
          <w:color w:val="2B2B2B"/>
          <w:sz w:val="20"/>
          <w:szCs w:val="20"/>
        </w:rPr>
        <w:t xml:space="preserve">Side effects are mild and usually self-limiting. The most common being nausea or reflux. This is usually mild but can be experienced in the first one to two weeks following injections. To help minimize this side effect, you can eat with </w:t>
      </w:r>
      <w:proofErr w:type="gramStart"/>
      <w:r>
        <w:rPr>
          <w:rFonts w:ascii="Helvetica" w:hAnsi="Helvetica" w:cs="Helvetica"/>
          <w:color w:val="2B2B2B"/>
          <w:sz w:val="20"/>
          <w:szCs w:val="20"/>
        </w:rPr>
        <w:t>food, or</w:t>
      </w:r>
      <w:proofErr w:type="gramEnd"/>
      <w:r>
        <w:rPr>
          <w:rFonts w:ascii="Helvetica" w:hAnsi="Helvetica" w:cs="Helvetica"/>
          <w:color w:val="2B2B2B"/>
          <w:sz w:val="20"/>
          <w:szCs w:val="20"/>
        </w:rPr>
        <w:t xml:space="preserve"> take the injection just before bed.</w:t>
      </w:r>
    </w:p>
    <w:p w14:paraId="3DA80B7B" w14:textId="77777777"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r>
        <w:rPr>
          <w:rFonts w:ascii="Helvetica" w:hAnsi="Helvetica" w:cs="Helvetica"/>
          <w:color w:val="2B2B2B"/>
          <w:sz w:val="20"/>
          <w:szCs w:val="20"/>
        </w:rPr>
        <w:t xml:space="preserve">GI changes are common; not limited </w:t>
      </w:r>
      <w:proofErr w:type="gramStart"/>
      <w:r>
        <w:rPr>
          <w:rFonts w:ascii="Helvetica" w:hAnsi="Helvetica" w:cs="Helvetica"/>
          <w:color w:val="2B2B2B"/>
          <w:sz w:val="20"/>
          <w:szCs w:val="20"/>
        </w:rPr>
        <w:t>to,</w:t>
      </w:r>
      <w:proofErr w:type="gramEnd"/>
      <w:r>
        <w:rPr>
          <w:rFonts w:ascii="Helvetica" w:hAnsi="Helvetica" w:cs="Helvetica"/>
          <w:color w:val="2B2B2B"/>
          <w:sz w:val="20"/>
          <w:szCs w:val="20"/>
        </w:rPr>
        <w:t xml:space="preserve"> diarrhea, loose stools, constipation, heartburn, and gas can occur.</w:t>
      </w:r>
    </w:p>
    <w:p w14:paraId="72CD4652" w14:textId="77777777"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p>
    <w:p w14:paraId="480FB36C" w14:textId="77777777"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r>
        <w:rPr>
          <w:rStyle w:val="Strong"/>
          <w:rFonts w:ascii="Helvetica" w:eastAsiaTheme="majorEastAsia" w:hAnsi="Helvetica" w:cs="Helvetica"/>
          <w:color w:val="2B2B2B"/>
          <w:sz w:val="20"/>
          <w:szCs w:val="20"/>
        </w:rPr>
        <w:t>ALWAYS</w:t>
      </w:r>
      <w:r>
        <w:rPr>
          <w:rFonts w:ascii="Helvetica" w:hAnsi="Helvetica" w:cs="Helvetica"/>
          <w:color w:val="2B2B2B"/>
          <w:sz w:val="20"/>
          <w:szCs w:val="20"/>
        </w:rPr>
        <w:t xml:space="preserve"> consult your doctor about all the medications you are </w:t>
      </w:r>
      <w:proofErr w:type="gramStart"/>
      <w:r>
        <w:rPr>
          <w:rFonts w:ascii="Helvetica" w:hAnsi="Helvetica" w:cs="Helvetica"/>
          <w:color w:val="2B2B2B"/>
          <w:sz w:val="20"/>
          <w:szCs w:val="20"/>
        </w:rPr>
        <w:t>taken</w:t>
      </w:r>
      <w:proofErr w:type="gramEnd"/>
      <w:r>
        <w:rPr>
          <w:rFonts w:ascii="Helvetica" w:hAnsi="Helvetica" w:cs="Helvetica"/>
          <w:color w:val="2B2B2B"/>
          <w:sz w:val="20"/>
          <w:szCs w:val="20"/>
        </w:rPr>
        <w:t>. Treatment may be altered if you have diabetes.</w:t>
      </w:r>
    </w:p>
    <w:p w14:paraId="1D6304FD" w14:textId="77777777"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r>
        <w:rPr>
          <w:rFonts w:ascii="Helvetica" w:hAnsi="Helvetica" w:cs="Helvetica"/>
          <w:color w:val="2B2B2B"/>
          <w:sz w:val="20"/>
          <w:szCs w:val="20"/>
        </w:rPr>
        <w:t>Contraindications are a history of thyroid cancer, undiagnosed thyroid nodules or pancreatitis. Some doctors included</w:t>
      </w:r>
    </w:p>
    <w:p w14:paraId="7AC30DB6" w14:textId="77777777"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r>
        <w:rPr>
          <w:rFonts w:ascii="Helvetica" w:hAnsi="Helvetica" w:cs="Helvetica"/>
          <w:color w:val="2B2B2B"/>
          <w:sz w:val="20"/>
          <w:szCs w:val="20"/>
        </w:rPr>
        <w:t xml:space="preserve">This is a </w:t>
      </w:r>
      <w:proofErr w:type="spellStart"/>
      <w:proofErr w:type="gramStart"/>
      <w:r>
        <w:rPr>
          <w:rFonts w:ascii="Helvetica" w:hAnsi="Helvetica" w:cs="Helvetica"/>
          <w:color w:val="2B2B2B"/>
          <w:sz w:val="20"/>
          <w:szCs w:val="20"/>
        </w:rPr>
        <w:t>self administered</w:t>
      </w:r>
      <w:proofErr w:type="spellEnd"/>
      <w:proofErr w:type="gramEnd"/>
      <w:r>
        <w:rPr>
          <w:rFonts w:ascii="Helvetica" w:hAnsi="Helvetica" w:cs="Helvetica"/>
          <w:color w:val="2B2B2B"/>
          <w:sz w:val="20"/>
          <w:szCs w:val="20"/>
        </w:rPr>
        <w:t xml:space="preserve"> drug </w:t>
      </w:r>
      <w:proofErr w:type="spellStart"/>
      <w:r>
        <w:rPr>
          <w:rFonts w:ascii="Helvetica" w:hAnsi="Helvetica" w:cs="Helvetica"/>
          <w:color w:val="2B2B2B"/>
          <w:sz w:val="20"/>
          <w:szCs w:val="20"/>
        </w:rPr>
        <w:t>SubQ</w:t>
      </w:r>
      <w:proofErr w:type="spellEnd"/>
      <w:r>
        <w:rPr>
          <w:rFonts w:ascii="Helvetica" w:hAnsi="Helvetica" w:cs="Helvetica"/>
          <w:color w:val="2B2B2B"/>
          <w:sz w:val="20"/>
          <w:szCs w:val="20"/>
        </w:rPr>
        <w:t xml:space="preserve"> (just under the skin into abdominal/thigh fat) at one injection once a week with a small needled syringe. The dose begins slowly weeks 1-2, then </w:t>
      </w:r>
      <w:proofErr w:type="gramStart"/>
      <w:r>
        <w:rPr>
          <w:rFonts w:ascii="Helvetica" w:hAnsi="Helvetica" w:cs="Helvetica"/>
          <w:color w:val="2B2B2B"/>
          <w:sz w:val="20"/>
          <w:szCs w:val="20"/>
        </w:rPr>
        <w:t>increased</w:t>
      </w:r>
      <w:proofErr w:type="gramEnd"/>
      <w:r>
        <w:rPr>
          <w:rFonts w:ascii="Helvetica" w:hAnsi="Helvetica" w:cs="Helvetica"/>
          <w:color w:val="2B2B2B"/>
          <w:sz w:val="20"/>
          <w:szCs w:val="20"/>
        </w:rPr>
        <w:t xml:space="preserve"> depending on patients’ tolerability. If you are losing weight with </w:t>
      </w:r>
      <w:proofErr w:type="gramStart"/>
      <w:r>
        <w:rPr>
          <w:rFonts w:ascii="Helvetica" w:hAnsi="Helvetica" w:cs="Helvetica"/>
          <w:color w:val="2B2B2B"/>
          <w:sz w:val="20"/>
          <w:szCs w:val="20"/>
        </w:rPr>
        <w:t>less of an</w:t>
      </w:r>
      <w:proofErr w:type="gramEnd"/>
      <w:r>
        <w:rPr>
          <w:rFonts w:ascii="Helvetica" w:hAnsi="Helvetica" w:cs="Helvetica"/>
          <w:color w:val="2B2B2B"/>
          <w:sz w:val="20"/>
          <w:szCs w:val="20"/>
        </w:rPr>
        <w:t xml:space="preserve"> </w:t>
      </w:r>
      <w:proofErr w:type="gramStart"/>
      <w:r>
        <w:rPr>
          <w:rFonts w:ascii="Helvetica" w:hAnsi="Helvetica" w:cs="Helvetica"/>
          <w:color w:val="2B2B2B"/>
          <w:sz w:val="20"/>
          <w:szCs w:val="20"/>
        </w:rPr>
        <w:t>appetite</w:t>
      </w:r>
      <w:proofErr w:type="gramEnd"/>
      <w:r>
        <w:rPr>
          <w:rFonts w:ascii="Helvetica" w:hAnsi="Helvetica" w:cs="Helvetica"/>
          <w:color w:val="2B2B2B"/>
          <w:sz w:val="20"/>
          <w:szCs w:val="20"/>
        </w:rPr>
        <w:t xml:space="preserve"> then the dose is effective. When you start to become stagnant the dosage could be </w:t>
      </w:r>
      <w:proofErr w:type="gramStart"/>
      <w:r>
        <w:rPr>
          <w:rFonts w:ascii="Helvetica" w:hAnsi="Helvetica" w:cs="Helvetica"/>
          <w:color w:val="2B2B2B"/>
          <w:sz w:val="20"/>
          <w:szCs w:val="20"/>
        </w:rPr>
        <w:t>increased</w:t>
      </w:r>
      <w:proofErr w:type="gramEnd"/>
      <w:r>
        <w:rPr>
          <w:rFonts w:ascii="Helvetica" w:hAnsi="Helvetica" w:cs="Helvetica"/>
          <w:color w:val="2B2B2B"/>
          <w:sz w:val="20"/>
          <w:szCs w:val="20"/>
        </w:rPr>
        <w:t xml:space="preserve"> or you may need to drop calories a little more.</w:t>
      </w:r>
    </w:p>
    <w:p w14:paraId="27F1FAFA" w14:textId="77777777"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r>
        <w:rPr>
          <w:rFonts w:ascii="Helvetica" w:hAnsi="Helvetica" w:cs="Helvetica"/>
          <w:color w:val="2B2B2B"/>
          <w:sz w:val="20"/>
          <w:szCs w:val="20"/>
        </w:rPr>
        <w:lastRenderedPageBreak/>
        <w:t xml:space="preserve">When you begin the program, weigh yourself. The best time to accurately </w:t>
      </w:r>
      <w:proofErr w:type="gramStart"/>
      <w:r>
        <w:rPr>
          <w:rFonts w:ascii="Helvetica" w:hAnsi="Helvetica" w:cs="Helvetica"/>
          <w:color w:val="2B2B2B"/>
          <w:sz w:val="20"/>
          <w:szCs w:val="20"/>
        </w:rPr>
        <w:t>weight</w:t>
      </w:r>
      <w:proofErr w:type="gramEnd"/>
      <w:r>
        <w:rPr>
          <w:rFonts w:ascii="Helvetica" w:hAnsi="Helvetica" w:cs="Helvetica"/>
          <w:color w:val="2B2B2B"/>
          <w:sz w:val="20"/>
          <w:szCs w:val="20"/>
        </w:rPr>
        <w:t xml:space="preserve"> yourself is in the morning on an empty stomach after urinating or bowel movement. Weigh yourself at </w:t>
      </w:r>
      <w:proofErr w:type="gramStart"/>
      <w:r>
        <w:rPr>
          <w:rFonts w:ascii="Helvetica" w:hAnsi="Helvetica" w:cs="Helvetica"/>
          <w:color w:val="2B2B2B"/>
          <w:sz w:val="20"/>
          <w:szCs w:val="20"/>
        </w:rPr>
        <w:t>minimum</w:t>
      </w:r>
      <w:proofErr w:type="gramEnd"/>
      <w:r>
        <w:rPr>
          <w:rFonts w:ascii="Helvetica" w:hAnsi="Helvetica" w:cs="Helvetica"/>
          <w:color w:val="2B2B2B"/>
          <w:sz w:val="20"/>
          <w:szCs w:val="20"/>
        </w:rPr>
        <w:t xml:space="preserve"> once a week. </w:t>
      </w:r>
      <w:proofErr w:type="spellStart"/>
      <w:proofErr w:type="gramStart"/>
      <w:r>
        <w:rPr>
          <w:rFonts w:ascii="Helvetica" w:hAnsi="Helvetica" w:cs="Helvetica"/>
          <w:color w:val="2B2B2B"/>
          <w:sz w:val="20"/>
          <w:szCs w:val="20"/>
        </w:rPr>
        <w:t>Its</w:t>
      </w:r>
      <w:proofErr w:type="spellEnd"/>
      <w:proofErr w:type="gramEnd"/>
      <w:r>
        <w:rPr>
          <w:rFonts w:ascii="Helvetica" w:hAnsi="Helvetica" w:cs="Helvetica"/>
          <w:color w:val="2B2B2B"/>
          <w:sz w:val="20"/>
          <w:szCs w:val="20"/>
        </w:rPr>
        <w:t xml:space="preserve"> not unusual to see a weight loss of 3-5lbs a week.</w:t>
      </w:r>
    </w:p>
    <w:p w14:paraId="0936060A" w14:textId="77777777"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p>
    <w:p w14:paraId="78927077" w14:textId="77777777"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r>
        <w:rPr>
          <w:rStyle w:val="Strong"/>
          <w:rFonts w:ascii="Helvetica" w:eastAsiaTheme="majorEastAsia" w:hAnsi="Helvetica" w:cs="Helvetica"/>
          <w:color w:val="2B2B2B"/>
          <w:sz w:val="20"/>
          <w:szCs w:val="20"/>
        </w:rPr>
        <w:t>Discontinuing Medication</w:t>
      </w:r>
      <w:r>
        <w:rPr>
          <w:rFonts w:ascii="Helvetica" w:hAnsi="Helvetica" w:cs="Helvetica"/>
          <w:color w:val="2B2B2B"/>
          <w:sz w:val="20"/>
          <w:szCs w:val="20"/>
        </w:rPr>
        <w:t xml:space="preserve">: the weight </w:t>
      </w:r>
      <w:proofErr w:type="gramStart"/>
      <w:r>
        <w:rPr>
          <w:rFonts w:ascii="Helvetica" w:hAnsi="Helvetica" w:cs="Helvetica"/>
          <w:color w:val="2B2B2B"/>
          <w:sz w:val="20"/>
          <w:szCs w:val="20"/>
        </w:rPr>
        <w:t>loosed</w:t>
      </w:r>
      <w:proofErr w:type="gramEnd"/>
      <w:r>
        <w:rPr>
          <w:rFonts w:ascii="Helvetica" w:hAnsi="Helvetica" w:cs="Helvetica"/>
          <w:color w:val="2B2B2B"/>
          <w:sz w:val="20"/>
          <w:szCs w:val="20"/>
        </w:rPr>
        <w:t xml:space="preserve"> will not be gained back unless your go back in a caloric surplus.</w:t>
      </w:r>
    </w:p>
    <w:p w14:paraId="24F18655" w14:textId="77777777"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p>
    <w:p w14:paraId="60BB4384" w14:textId="77777777"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r>
        <w:rPr>
          <w:rStyle w:val="Strong"/>
          <w:rFonts w:ascii="Helvetica" w:eastAsiaTheme="majorEastAsia" w:hAnsi="Helvetica" w:cs="Helvetica"/>
          <w:color w:val="2B2B2B"/>
          <w:sz w:val="20"/>
          <w:szCs w:val="20"/>
        </w:rPr>
        <w:t>Consent for Treatment:</w:t>
      </w:r>
    </w:p>
    <w:p w14:paraId="0B1A1A97" w14:textId="77777777"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r>
        <w:rPr>
          <w:rFonts w:ascii="Helvetica" w:hAnsi="Helvetica" w:cs="Helvetica"/>
          <w:color w:val="2B2B2B"/>
          <w:sz w:val="20"/>
          <w:szCs w:val="20"/>
        </w:rPr>
        <w:t xml:space="preserve">I have read the definition, contraindications, side effects, and how to do the injection of Semaglutide thoroughly. I consent to begin treatment with this medication and Gentle Giant Care will not be held liable. I understand that </w:t>
      </w:r>
      <w:proofErr w:type="spellStart"/>
      <w:proofErr w:type="gramStart"/>
      <w:r>
        <w:rPr>
          <w:rFonts w:ascii="Helvetica" w:hAnsi="Helvetica" w:cs="Helvetica"/>
          <w:color w:val="2B2B2B"/>
          <w:sz w:val="20"/>
          <w:szCs w:val="20"/>
        </w:rPr>
        <w:t>their</w:t>
      </w:r>
      <w:proofErr w:type="spellEnd"/>
      <w:proofErr w:type="gramEnd"/>
      <w:r>
        <w:rPr>
          <w:rFonts w:ascii="Helvetica" w:hAnsi="Helvetica" w:cs="Helvetica"/>
          <w:color w:val="2B2B2B"/>
          <w:sz w:val="20"/>
          <w:szCs w:val="20"/>
        </w:rPr>
        <w:t xml:space="preserve"> will not be a refund if I do not do my part to lose weight in addition to having this medical weight loss medication.</w:t>
      </w:r>
    </w:p>
    <w:p w14:paraId="037ABB19" w14:textId="77777777" w:rsidR="000244CF" w:rsidRDefault="000244CF" w:rsidP="000244CF">
      <w:pPr>
        <w:pStyle w:val="NormalWeb"/>
        <w:shd w:val="clear" w:color="auto" w:fill="FFFFFF"/>
        <w:spacing w:before="0" w:beforeAutospacing="0" w:after="0" w:afterAutospacing="0"/>
        <w:rPr>
          <w:rFonts w:ascii="Helvetica" w:hAnsi="Helvetica" w:cs="Helvetica"/>
          <w:color w:val="2B2B2B"/>
          <w:sz w:val="20"/>
          <w:szCs w:val="20"/>
        </w:rPr>
      </w:pPr>
      <w:r>
        <w:rPr>
          <w:rFonts w:ascii="Helvetica" w:hAnsi="Helvetica" w:cs="Helvetica"/>
          <w:color w:val="2B2B2B"/>
          <w:sz w:val="20"/>
          <w:szCs w:val="20"/>
        </w:rPr>
        <w:t> </w:t>
      </w:r>
    </w:p>
    <w:p w14:paraId="2C1FE444" w14:textId="77777777" w:rsidR="000244CF" w:rsidRDefault="000244CF" w:rsidP="000244CF">
      <w:pPr>
        <w:spacing w:after="0" w:line="240" w:lineRule="auto"/>
      </w:pPr>
    </w:p>
    <w:sectPr w:rsidR="000244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44CF"/>
    <w:rsid w:val="000244CF"/>
    <w:rsid w:val="0002519F"/>
    <w:rsid w:val="008475AC"/>
    <w:rsid w:val="008D7FDE"/>
    <w:rsid w:val="00A720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6CD355"/>
  <w15:chartTrackingRefBased/>
  <w15:docId w15:val="{385DC193-74D4-4C7A-83B6-7B33823C4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44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44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44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44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44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44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44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44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44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44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44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44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44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44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44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44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44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44CF"/>
    <w:rPr>
      <w:rFonts w:eastAsiaTheme="majorEastAsia" w:cstheme="majorBidi"/>
      <w:color w:val="272727" w:themeColor="text1" w:themeTint="D8"/>
    </w:rPr>
  </w:style>
  <w:style w:type="paragraph" w:styleId="Title">
    <w:name w:val="Title"/>
    <w:basedOn w:val="Normal"/>
    <w:next w:val="Normal"/>
    <w:link w:val="TitleChar"/>
    <w:uiPriority w:val="10"/>
    <w:qFormat/>
    <w:rsid w:val="000244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44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44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44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44CF"/>
    <w:pPr>
      <w:spacing w:before="160"/>
      <w:jc w:val="center"/>
    </w:pPr>
    <w:rPr>
      <w:i/>
      <w:iCs/>
      <w:color w:val="404040" w:themeColor="text1" w:themeTint="BF"/>
    </w:rPr>
  </w:style>
  <w:style w:type="character" w:customStyle="1" w:styleId="QuoteChar">
    <w:name w:val="Quote Char"/>
    <w:basedOn w:val="DefaultParagraphFont"/>
    <w:link w:val="Quote"/>
    <w:uiPriority w:val="29"/>
    <w:rsid w:val="000244CF"/>
    <w:rPr>
      <w:i/>
      <w:iCs/>
      <w:color w:val="404040" w:themeColor="text1" w:themeTint="BF"/>
    </w:rPr>
  </w:style>
  <w:style w:type="paragraph" w:styleId="ListParagraph">
    <w:name w:val="List Paragraph"/>
    <w:basedOn w:val="Normal"/>
    <w:uiPriority w:val="34"/>
    <w:qFormat/>
    <w:rsid w:val="000244CF"/>
    <w:pPr>
      <w:ind w:left="720"/>
      <w:contextualSpacing/>
    </w:pPr>
  </w:style>
  <w:style w:type="character" w:styleId="IntenseEmphasis">
    <w:name w:val="Intense Emphasis"/>
    <w:basedOn w:val="DefaultParagraphFont"/>
    <w:uiPriority w:val="21"/>
    <w:qFormat/>
    <w:rsid w:val="000244CF"/>
    <w:rPr>
      <w:i/>
      <w:iCs/>
      <w:color w:val="0F4761" w:themeColor="accent1" w:themeShade="BF"/>
    </w:rPr>
  </w:style>
  <w:style w:type="paragraph" w:styleId="IntenseQuote">
    <w:name w:val="Intense Quote"/>
    <w:basedOn w:val="Normal"/>
    <w:next w:val="Normal"/>
    <w:link w:val="IntenseQuoteChar"/>
    <w:uiPriority w:val="30"/>
    <w:qFormat/>
    <w:rsid w:val="000244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44CF"/>
    <w:rPr>
      <w:i/>
      <w:iCs/>
      <w:color w:val="0F4761" w:themeColor="accent1" w:themeShade="BF"/>
    </w:rPr>
  </w:style>
  <w:style w:type="character" w:styleId="IntenseReference">
    <w:name w:val="Intense Reference"/>
    <w:basedOn w:val="DefaultParagraphFont"/>
    <w:uiPriority w:val="32"/>
    <w:qFormat/>
    <w:rsid w:val="000244CF"/>
    <w:rPr>
      <w:b/>
      <w:bCs/>
      <w:smallCaps/>
      <w:color w:val="0F4761" w:themeColor="accent1" w:themeShade="BF"/>
      <w:spacing w:val="5"/>
    </w:rPr>
  </w:style>
  <w:style w:type="paragraph" w:styleId="NormalWeb">
    <w:name w:val="Normal (Web)"/>
    <w:basedOn w:val="Normal"/>
    <w:uiPriority w:val="99"/>
    <w:semiHidden/>
    <w:unhideWhenUsed/>
    <w:rsid w:val="000244CF"/>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0244C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0429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684</Words>
  <Characters>3899</Characters>
  <Application>Microsoft Office Word</Application>
  <DocSecurity>0</DocSecurity>
  <Lines>32</Lines>
  <Paragraphs>9</Paragraphs>
  <ScaleCrop>false</ScaleCrop>
  <Company/>
  <LinksUpToDate>false</LinksUpToDate>
  <CharactersWithSpaces>4574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Lequawn James</dc:creator>
  <cp:keywords/>
  <dc:description/>
  <cp:lastModifiedBy>Lequawn James</cp:lastModifiedBy>
  <cp:revision>1</cp:revision>
  <dcterms:created xsi:type="dcterms:W3CDTF">2025-04-06T22:20:00Z</dcterms:created>
  <dcterms:modified xsi:type="dcterms:W3CDTF">2025-04-06T22:28:00Z</dcterms:modified>
</cp:coreProperties>
</file>